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362" w:rsidRDefault="00E77362" w:rsidP="00E77362">
      <w:pPr>
        <w:spacing w:line="480" w:lineRule="auto"/>
        <w:ind w:firstLine="720"/>
        <w:jc w:val="center"/>
      </w:pPr>
      <w:r>
        <w:t>Sustainability and Social Media Movements</w:t>
      </w:r>
    </w:p>
    <w:p w:rsidR="00841442" w:rsidRDefault="00056F91" w:rsidP="00E77362">
      <w:pPr>
        <w:spacing w:line="480" w:lineRule="auto"/>
        <w:ind w:firstLine="720"/>
      </w:pPr>
      <w:r>
        <w:t xml:space="preserve">The importance of social protests and movements in </w:t>
      </w:r>
      <w:r w:rsidR="00871C1F">
        <w:t xml:space="preserve">the Sustainability realm is incredibly vital to its vitality and livelihood. </w:t>
      </w:r>
      <w:r w:rsidR="00661B76">
        <w:t>Social movements in today’s age ha</w:t>
      </w:r>
      <w:r w:rsidR="00F63BC2">
        <w:t>ve</w:t>
      </w:r>
      <w:r w:rsidR="00661B76">
        <w:t xml:space="preserve"> created an interesting and layered web </w:t>
      </w:r>
      <w:r w:rsidR="00E17C6F">
        <w:t xml:space="preserve">of involvement and social meaning. Especially in today’s world, one in which social interaction is driven by internet </w:t>
      </w:r>
      <w:r w:rsidR="00C863A8">
        <w:t>activity;</w:t>
      </w:r>
      <w:r w:rsidR="00E17C6F">
        <w:t xml:space="preserve"> the role of movements has changed a great deal—to the extent that they have almost a different meaning while maintaining its essence. </w:t>
      </w:r>
    </w:p>
    <w:p w:rsidR="00E17C6F" w:rsidRDefault="00E17C6F" w:rsidP="00E77362">
      <w:pPr>
        <w:spacing w:line="480" w:lineRule="auto"/>
        <w:ind w:firstLine="720"/>
      </w:pPr>
      <w:r>
        <w:t xml:space="preserve">Social movements or protests </w:t>
      </w:r>
      <w:r w:rsidR="009E482D">
        <w:t xml:space="preserve">are collectives of ideals, thoughts, people, and action that converge around a common goal, message, or ideology. </w:t>
      </w:r>
      <w:r w:rsidR="0038766E">
        <w:t xml:space="preserve">With movements, all efforts go against some sort of </w:t>
      </w:r>
      <w:r w:rsidR="00F02B48">
        <w:t xml:space="preserve">contentious challenge. </w:t>
      </w:r>
      <w:r w:rsidR="00031641">
        <w:t xml:space="preserve">It can be said that in the case of social movements, there is always one side that </w:t>
      </w:r>
      <w:r w:rsidR="001F0063">
        <w:t xml:space="preserve">acts as an oppressor or some contentious force, and one that acts as a protector for the action or cause that is threatened (Morris). </w:t>
      </w:r>
      <w:r w:rsidR="008568D6">
        <w:t xml:space="preserve">These collective efforts against the appropriate </w:t>
      </w:r>
      <w:r w:rsidR="005B30B4">
        <w:t xml:space="preserve">contention come largely two-fold: one, being direct action, the other indirect. Direct action takes the form of protests, sit-ins, demonstrations, marches, </w:t>
      </w:r>
      <w:r w:rsidR="0084529E">
        <w:t xml:space="preserve">riots, and </w:t>
      </w:r>
      <w:proofErr w:type="gramStart"/>
      <w:r w:rsidR="0084529E">
        <w:t>are</w:t>
      </w:r>
      <w:proofErr w:type="gramEnd"/>
      <w:r w:rsidR="0084529E">
        <w:t xml:space="preserve"> most commonly symbolized by slogans, music, graffiti, or forms of dress. Indirect forms of collective challenges can come in the form of lobbying, for example, or having agents of a certain agenda attack private channels rather than the more explicit, aggressive form of direct challenges. As for the subject of Sustainability, </w:t>
      </w:r>
      <w:r w:rsidR="00A26F1E">
        <w:t xml:space="preserve">the initial basis for starting a movement, the ideology, is gives it life. The ability to get sufficient numbers of followers to make a public manifestation of support is incredibly important. One such example is the recent People’s Climate March, in September 2014. 400,000 people were able to </w:t>
      </w:r>
      <w:r w:rsidR="006D1E37">
        <w:t xml:space="preserve">make clear claims against improper environmental practices </w:t>
      </w:r>
      <w:r w:rsidR="006D1E37">
        <w:lastRenderedPageBreak/>
        <w:t xml:space="preserve">and towards climate reform—even though people from all walks of life, backgrounds, motives and more were together. However, the social movement web grows when </w:t>
      </w:r>
      <w:proofErr w:type="gramStart"/>
      <w:r w:rsidR="006D1E37">
        <w:t>its</w:t>
      </w:r>
      <w:proofErr w:type="gramEnd"/>
      <w:r w:rsidR="006D1E37">
        <w:t xml:space="preserve"> placed in today’s social contexts. In the current context, social media allows a myriad people join and share whatever messages are compelling to them—in other words, it’s hard to break through the noise and get voices heard when there are so many. </w:t>
      </w:r>
      <w:r w:rsidR="00720C51">
        <w:t xml:space="preserve">In addition, in the new social media age, more often than not social movements become measured </w:t>
      </w:r>
      <w:r w:rsidR="004459CE">
        <w:t xml:space="preserve">by internet hits and hashtags, as platforms such as Facebook and Twitter have become vessels for activism and advertisement. </w:t>
      </w:r>
      <w:r w:rsidR="00F726AF">
        <w:t>“</w:t>
      </w:r>
      <w:proofErr w:type="spellStart"/>
      <w:proofErr w:type="gramStart"/>
      <w:r w:rsidR="00F726AF">
        <w:t>Cliktivism</w:t>
      </w:r>
      <w:proofErr w:type="spellEnd"/>
      <w:r w:rsidR="00F726AF">
        <w:t>,”</w:t>
      </w:r>
      <w:proofErr w:type="gramEnd"/>
      <w:r w:rsidR="00F726AF">
        <w:t xml:space="preserve"> or the act of using social media platforms </w:t>
      </w:r>
      <w:r w:rsidR="00676C20">
        <w:t>to convey a political message. Though the next stage of the argument is the question of how effective “</w:t>
      </w:r>
      <w:proofErr w:type="spellStart"/>
      <w:r w:rsidR="00676C20">
        <w:t>cliktivism</w:t>
      </w:r>
      <w:proofErr w:type="spellEnd"/>
      <w:r w:rsidR="00676C20">
        <w:t>” really is, due to the fact that people are encouraged to “support a cause a</w:t>
      </w:r>
      <w:r w:rsidR="00E77362">
        <w:t>t the click of a computer mouse</w:t>
      </w:r>
      <w:r w:rsidR="00676C20">
        <w:t xml:space="preserve">” </w:t>
      </w:r>
      <w:r w:rsidR="00E77362">
        <w:t xml:space="preserve">(Howard). </w:t>
      </w:r>
      <w:r w:rsidR="00676C20">
        <w:t xml:space="preserve">Therein </w:t>
      </w:r>
      <w:proofErr w:type="gramStart"/>
      <w:r w:rsidR="00676C20">
        <w:t>lies</w:t>
      </w:r>
      <w:proofErr w:type="gramEnd"/>
      <w:r w:rsidR="00676C20">
        <w:t xml:space="preserve"> a fundamental difference between a “user” and a “member.” </w:t>
      </w:r>
      <w:r w:rsidR="00FB1626">
        <w:t xml:space="preserve">UK organization Change.org claims that out of the 1,500 started petitions, only 800 have reached their goal, and with a majority having less than 200 signatures. Thus, the Sustainability initiative as a social movement is large, and requires large amounts of followers to be sustained, and with thanks to social media platforms such a goal can be achieved. However, going just a step deeper in the matrix can find that social media platforms while gaining large audiences can also equate to </w:t>
      </w:r>
      <w:r w:rsidR="00DC6B28">
        <w:t xml:space="preserve">less active-activism. </w:t>
      </w:r>
    </w:p>
    <w:p w:rsidR="00DC6B28" w:rsidRDefault="00DC6B28" w:rsidP="00F63BC2">
      <w:pPr>
        <w:ind w:firstLine="720"/>
      </w:pPr>
    </w:p>
    <w:p w:rsidR="00DC6B28" w:rsidRDefault="00DC6B28" w:rsidP="00F63BC2">
      <w:pPr>
        <w:ind w:firstLine="720"/>
      </w:pPr>
    </w:p>
    <w:p w:rsidR="00DC6B28" w:rsidRDefault="00DC6B28" w:rsidP="00F63BC2">
      <w:pPr>
        <w:ind w:firstLine="720"/>
      </w:pPr>
    </w:p>
    <w:p w:rsidR="00E77362" w:rsidRDefault="00E77362" w:rsidP="00F63BC2">
      <w:pPr>
        <w:ind w:firstLine="720"/>
      </w:pPr>
    </w:p>
    <w:p w:rsidR="00E77362" w:rsidRDefault="00E77362" w:rsidP="00F63BC2">
      <w:pPr>
        <w:ind w:firstLine="720"/>
      </w:pPr>
    </w:p>
    <w:p w:rsidR="00E77362" w:rsidRDefault="00E77362" w:rsidP="00F63BC2">
      <w:pPr>
        <w:ind w:firstLine="720"/>
      </w:pPr>
    </w:p>
    <w:p w:rsidR="00E77362" w:rsidRDefault="00E77362" w:rsidP="00F63BC2">
      <w:pPr>
        <w:ind w:firstLine="720"/>
      </w:pPr>
    </w:p>
    <w:p w:rsidR="00E77362" w:rsidRDefault="00E77362" w:rsidP="00F63BC2">
      <w:pPr>
        <w:ind w:firstLine="720"/>
      </w:pPr>
    </w:p>
    <w:p w:rsidR="00DC6B28" w:rsidRDefault="00DC6B28" w:rsidP="00DC6B28">
      <w:pPr>
        <w:jc w:val="center"/>
        <w:rPr>
          <w:color w:val="000000"/>
        </w:rPr>
      </w:pPr>
      <w:r>
        <w:rPr>
          <w:color w:val="000000"/>
        </w:rPr>
        <w:lastRenderedPageBreak/>
        <w:t>Bibliography</w:t>
      </w:r>
    </w:p>
    <w:p w:rsidR="00DC6B28" w:rsidRDefault="00AA10AB" w:rsidP="00DC6B28">
      <w:pPr>
        <w:rPr>
          <w:color w:val="000000"/>
        </w:rPr>
      </w:pPr>
      <w:r>
        <w:rPr>
          <w:color w:val="000000"/>
        </w:rPr>
        <w:t xml:space="preserve">1) </w:t>
      </w:r>
      <w:r w:rsidR="00DC6B28" w:rsidRPr="00DC6B28">
        <w:rPr>
          <w:color w:val="000000"/>
        </w:rPr>
        <w:t>Howard, Emma. "How '</w:t>
      </w:r>
      <w:proofErr w:type="spellStart"/>
      <w:r w:rsidR="00DC6B28" w:rsidRPr="00DC6B28">
        <w:rPr>
          <w:color w:val="000000"/>
        </w:rPr>
        <w:t>cliktivism</w:t>
      </w:r>
      <w:proofErr w:type="spellEnd"/>
      <w:r w:rsidR="00DC6B28" w:rsidRPr="00DC6B28">
        <w:rPr>
          <w:color w:val="000000"/>
        </w:rPr>
        <w:t xml:space="preserve">' </w:t>
      </w:r>
      <w:proofErr w:type="gramStart"/>
      <w:r w:rsidR="00DC6B28" w:rsidRPr="00DC6B28">
        <w:rPr>
          <w:color w:val="000000"/>
        </w:rPr>
        <w:t>Has</w:t>
      </w:r>
      <w:proofErr w:type="gramEnd"/>
      <w:r w:rsidR="00DC6B28" w:rsidRPr="00DC6B28">
        <w:rPr>
          <w:color w:val="000000"/>
        </w:rPr>
        <w:t xml:space="preserve"> Changed the Fa</w:t>
      </w:r>
      <w:r w:rsidR="00DC6B28">
        <w:rPr>
          <w:color w:val="000000"/>
        </w:rPr>
        <w:t xml:space="preserve">ce of Political Campaigns." </w:t>
      </w:r>
      <w:proofErr w:type="gramStart"/>
      <w:r w:rsidR="00DC6B28">
        <w:rPr>
          <w:color w:val="000000"/>
        </w:rPr>
        <w:t>The</w:t>
      </w:r>
      <w:r w:rsidR="00DC6B28">
        <w:rPr>
          <w:color w:val="000000"/>
        </w:rPr>
        <w:tab/>
      </w:r>
      <w:r w:rsidR="00DC6B28" w:rsidRPr="00DC6B28">
        <w:rPr>
          <w:color w:val="000000"/>
        </w:rPr>
        <w:t>Guardian.</w:t>
      </w:r>
      <w:proofErr w:type="gramEnd"/>
      <w:r w:rsidR="00DC6B28" w:rsidRPr="00DC6B28">
        <w:rPr>
          <w:color w:val="000000"/>
        </w:rPr>
        <w:t xml:space="preserve"> </w:t>
      </w:r>
      <w:proofErr w:type="spellStart"/>
      <w:proofErr w:type="gramStart"/>
      <w:r w:rsidR="00DC6B28" w:rsidRPr="00DC6B28">
        <w:rPr>
          <w:color w:val="000000"/>
        </w:rPr>
        <w:t>N.p</w:t>
      </w:r>
      <w:proofErr w:type="spellEnd"/>
      <w:proofErr w:type="gramEnd"/>
      <w:r w:rsidR="00DC6B28" w:rsidRPr="00DC6B28">
        <w:rPr>
          <w:color w:val="000000"/>
        </w:rPr>
        <w:t xml:space="preserve">., 23 Sept. 2014. </w:t>
      </w:r>
      <w:proofErr w:type="gramStart"/>
      <w:r w:rsidR="00DC6B28" w:rsidRPr="00DC6B28">
        <w:rPr>
          <w:color w:val="000000"/>
        </w:rPr>
        <w:t>Web.</w:t>
      </w:r>
      <w:proofErr w:type="gramEnd"/>
      <w:r w:rsidR="00DC6B28" w:rsidRPr="00DC6B28">
        <w:rPr>
          <w:color w:val="000000"/>
        </w:rPr>
        <w:t xml:space="preserve"> 27 Oc</w:t>
      </w:r>
      <w:r w:rsidR="00DC6B28">
        <w:rPr>
          <w:color w:val="000000"/>
        </w:rPr>
        <w:t>t. 2014.</w:t>
      </w:r>
      <w:r w:rsidR="00DC6B28">
        <w:rPr>
          <w:color w:val="000000"/>
        </w:rPr>
        <w:tab/>
      </w:r>
      <w:r w:rsidR="00DC6B28" w:rsidRPr="00DC6B28">
        <w:rPr>
          <w:color w:val="000000"/>
        </w:rPr>
        <w:t>&lt;http%3A%2F%2Fwww.theguardian.com%2Fso</w:t>
      </w:r>
      <w:r w:rsidR="00DC6B28">
        <w:rPr>
          <w:color w:val="000000"/>
        </w:rPr>
        <w:t>ciety%2F2014%2Fsep%2F24%2Fclick</w:t>
      </w:r>
      <w:r w:rsidR="00DC6B28">
        <w:rPr>
          <w:color w:val="000000"/>
        </w:rPr>
        <w:tab/>
      </w:r>
      <w:r w:rsidR="00DC6B28" w:rsidRPr="00DC6B28">
        <w:rPr>
          <w:color w:val="000000"/>
        </w:rPr>
        <w:t>ivism-changed-political-campaigns-38-degrees-change&gt;.</w:t>
      </w:r>
    </w:p>
    <w:p w:rsidR="00AA10AB" w:rsidRDefault="00DC3A12" w:rsidP="00DC6B28">
      <w:pPr>
        <w:rPr>
          <w:color w:val="000000"/>
        </w:rPr>
      </w:pPr>
      <w:r>
        <w:rPr>
          <w:color w:val="000000"/>
        </w:rPr>
        <w:t xml:space="preserve">Emma Howard is a trainee digital journalist at the Guardian. She serves at </w:t>
      </w:r>
      <w:proofErr w:type="spellStart"/>
      <w:r>
        <w:rPr>
          <w:color w:val="000000"/>
        </w:rPr>
        <w:t>UpRising</w:t>
      </w:r>
      <w:proofErr w:type="spellEnd"/>
      <w:r>
        <w:rPr>
          <w:color w:val="000000"/>
        </w:rPr>
        <w:t xml:space="preserve">, a youth leadership charity as a trustee. For the Guardian she writes about social affairs, politics and youth issues. </w:t>
      </w:r>
      <w:r w:rsidR="005B7AC6">
        <w:rPr>
          <w:color w:val="000000"/>
        </w:rPr>
        <w:t>The main argument of this text is that intern</w:t>
      </w:r>
      <w:r w:rsidR="000A587A">
        <w:rPr>
          <w:color w:val="000000"/>
        </w:rPr>
        <w:t xml:space="preserve">et activism has become incredibly important as organizations and groups are taking their platforms online. However, Howard also </w:t>
      </w:r>
      <w:proofErr w:type="gramStart"/>
      <w:r w:rsidR="000A587A">
        <w:rPr>
          <w:color w:val="000000"/>
        </w:rPr>
        <w:t>questions how useful is</w:t>
      </w:r>
      <w:proofErr w:type="gramEnd"/>
      <w:r w:rsidR="000A587A">
        <w:rPr>
          <w:color w:val="000000"/>
        </w:rPr>
        <w:t xml:space="preserve"> clicking to support versus active support. She shows this through defining the term “</w:t>
      </w:r>
      <w:proofErr w:type="spellStart"/>
      <w:r w:rsidR="000A587A">
        <w:rPr>
          <w:color w:val="000000"/>
        </w:rPr>
        <w:t>cliktivism</w:t>
      </w:r>
      <w:proofErr w:type="spellEnd"/>
      <w:r w:rsidR="000A587A">
        <w:rPr>
          <w:color w:val="000000"/>
        </w:rPr>
        <w:t xml:space="preserve">.” She writes </w:t>
      </w:r>
      <w:r w:rsidR="00117DEB">
        <w:rPr>
          <w:color w:val="000000"/>
        </w:rPr>
        <w:t>“the rise of ‘</w:t>
      </w:r>
      <w:proofErr w:type="spellStart"/>
      <w:r w:rsidR="000A587A" w:rsidRPr="000A587A">
        <w:rPr>
          <w:color w:val="000000"/>
        </w:rPr>
        <w:t>clicktivism</w:t>
      </w:r>
      <w:proofErr w:type="spellEnd"/>
      <w:r w:rsidR="00117DEB">
        <w:rPr>
          <w:color w:val="000000"/>
        </w:rPr>
        <w:t>’</w:t>
      </w:r>
      <w:r w:rsidR="000A587A" w:rsidRPr="000A587A">
        <w:rPr>
          <w:color w:val="000000"/>
        </w:rPr>
        <w:t>, as it is often termed because people can support a cause a</w:t>
      </w:r>
      <w:r w:rsidR="00117DEB">
        <w:rPr>
          <w:color w:val="000000"/>
        </w:rPr>
        <w:t xml:space="preserve">t the click of a computer mouse…” She also makes the comparison of increased interest in social movements versus membership, by saying: </w:t>
      </w:r>
    </w:p>
    <w:p w:rsidR="00117DEB" w:rsidRDefault="00117DEB" w:rsidP="00117DEB">
      <w:pPr>
        <w:ind w:left="720"/>
        <w:rPr>
          <w:color w:val="000000"/>
        </w:rPr>
      </w:pPr>
      <w:r>
        <w:rPr>
          <w:color w:val="000000"/>
        </w:rPr>
        <w:t>…</w:t>
      </w:r>
      <w:r w:rsidRPr="00117DEB">
        <w:rPr>
          <w:color w:val="000000"/>
        </w:rPr>
        <w:t xml:space="preserve">membership of traditional campaigning </w:t>
      </w:r>
      <w:r w:rsidR="00E77362" w:rsidRPr="00117DEB">
        <w:rPr>
          <w:color w:val="000000"/>
        </w:rPr>
        <w:t>organizations</w:t>
      </w:r>
      <w:r w:rsidRPr="00117DEB">
        <w:rPr>
          <w:color w:val="000000"/>
        </w:rPr>
        <w:t xml:space="preserve"> such as political parties and trade unions is at an all-time low. Less than 1% of the electorate - some 360,000 people - is a member of one of the three main political parties; a quarter of what party membership was 30 years ago. And only a quarter of the UK's workforce now belongs to a trade union; half of the 13 million members in 1979. Yet according to the annual British Social Attitudes survey, interest in politics is on the rise. In 1986, 29% of people said they were interested in politics either a "great deal" or "quite a lot". In 2012, this had increased to 36%. And as the 84.6% turnout at the Scottish referendum last week demonstrated, there is a huge appetite for politics.</w:t>
      </w:r>
    </w:p>
    <w:p w:rsidR="00117DEB" w:rsidRDefault="00E77362" w:rsidP="00117DEB">
      <w:pPr>
        <w:rPr>
          <w:color w:val="000000"/>
        </w:rPr>
      </w:pPr>
      <w:r>
        <w:rPr>
          <w:color w:val="000000"/>
        </w:rPr>
        <w:t xml:space="preserve">The part I cited directly referred to the imagined realities versus actualities of </w:t>
      </w:r>
      <w:proofErr w:type="spellStart"/>
      <w:r>
        <w:rPr>
          <w:color w:val="000000"/>
        </w:rPr>
        <w:t>cliktivism</w:t>
      </w:r>
      <w:proofErr w:type="spellEnd"/>
      <w:r>
        <w:rPr>
          <w:color w:val="000000"/>
        </w:rPr>
        <w:t xml:space="preserve">, as shown through </w:t>
      </w:r>
      <w:proofErr w:type="spellStart"/>
      <w:r>
        <w:rPr>
          <w:color w:val="000000"/>
        </w:rPr>
        <w:t>Change.org’s</w:t>
      </w:r>
      <w:proofErr w:type="spellEnd"/>
      <w:r>
        <w:rPr>
          <w:color w:val="000000"/>
        </w:rPr>
        <w:t xml:space="preserve"> data. This article bolstered my </w:t>
      </w:r>
      <w:r w:rsidR="00CB04BC">
        <w:rPr>
          <w:color w:val="000000"/>
        </w:rPr>
        <w:t xml:space="preserve">claims questioning the effectiveness of internet activism. </w:t>
      </w:r>
    </w:p>
    <w:p w:rsidR="00AA10AB" w:rsidRDefault="00AA10AB" w:rsidP="00AA10AB">
      <w:pPr>
        <w:rPr>
          <w:color w:val="000000"/>
        </w:rPr>
      </w:pPr>
      <w:r>
        <w:rPr>
          <w:color w:val="000000"/>
        </w:rPr>
        <w:t xml:space="preserve">2) </w:t>
      </w:r>
      <w:r w:rsidRPr="008B096D">
        <w:rPr>
          <w:color w:val="000000"/>
        </w:rPr>
        <w:t>Johnston, Hank. What Is a Social Movement? C Ambridge: Polity, 2014. Print.</w:t>
      </w:r>
    </w:p>
    <w:p w:rsidR="00DC6B28" w:rsidRDefault="00CB04BC" w:rsidP="00FF062F">
      <w:pPr>
        <w:rPr>
          <w:color w:val="000000"/>
        </w:rPr>
      </w:pPr>
      <w:r>
        <w:rPr>
          <w:color w:val="000000"/>
        </w:rPr>
        <w:t xml:space="preserve">The back cover of the book reads, “Hank Johnston </w:t>
      </w:r>
      <w:r w:rsidR="00A17DD3">
        <w:rPr>
          <w:color w:val="000000"/>
        </w:rPr>
        <w:t xml:space="preserve">is Professor of Sociology at San Diego State University and founding editor/publisher of </w:t>
      </w:r>
      <w:r w:rsidR="00A17DD3">
        <w:rPr>
          <w:i/>
          <w:color w:val="000000"/>
        </w:rPr>
        <w:t>Mobilization: An International Quarterly</w:t>
      </w:r>
      <w:r w:rsidR="00A17DD3">
        <w:rPr>
          <w:color w:val="000000"/>
        </w:rPr>
        <w:t xml:space="preserve">.” This book examines and studies social movements and all of their facets—origins, structures, histories, and ideas—and how they have become of growing interest to social scientists. Particularly in </w:t>
      </w:r>
      <w:r w:rsidR="005D79B2">
        <w:rPr>
          <w:color w:val="000000"/>
        </w:rPr>
        <w:t>this book, I examined direct action and how it plays in</w:t>
      </w:r>
      <w:r w:rsidR="00717FCC">
        <w:rPr>
          <w:color w:val="000000"/>
        </w:rPr>
        <w:t xml:space="preserve"> campaigns. To show, Johnston writes of </w:t>
      </w:r>
      <w:proofErr w:type="spellStart"/>
      <w:r w:rsidR="00717FCC">
        <w:rPr>
          <w:color w:val="000000"/>
        </w:rPr>
        <w:t>premodern</w:t>
      </w:r>
      <w:proofErr w:type="spellEnd"/>
      <w:r w:rsidR="00717FCC">
        <w:rPr>
          <w:color w:val="000000"/>
        </w:rPr>
        <w:t xml:space="preserve"> protests</w:t>
      </w:r>
      <w:r w:rsidR="005D79B2">
        <w:rPr>
          <w:color w:val="000000"/>
        </w:rPr>
        <w:t xml:space="preserve"> </w:t>
      </w:r>
      <w:r w:rsidR="001232EA">
        <w:rPr>
          <w:color w:val="000000"/>
        </w:rPr>
        <w:t>in Great Britain, “it was parochial, meaning it was based on and focused on local grievances and injustices rather than national ones. It was particular, namely arising from immediate pressing issues such as food shortages or outrage at an arrest or press-gang corruption of the village men” (104). He also makes the claim</w:t>
      </w:r>
      <w:r w:rsidR="00B358F5">
        <w:rPr>
          <w:color w:val="000000"/>
        </w:rPr>
        <w:t xml:space="preserve"> that movements were bifurcated, meaning that they handled most of their issues on their own, as do movements today, but they also dealt with the King or Parliament. So, movements then, and also now, were a two-</w:t>
      </w:r>
      <w:r w:rsidR="00B358F5">
        <w:rPr>
          <w:color w:val="000000"/>
        </w:rPr>
        <w:lastRenderedPageBreak/>
        <w:t>step process, attacking first the local level directly, and then moving on to national. This set precedence. I was able to use the short section of text to further understand levels of direct action amongst protest groups, even in its most primitive form.</w:t>
      </w:r>
    </w:p>
    <w:p w:rsidR="00B358F5" w:rsidRDefault="00B358F5" w:rsidP="00FF062F">
      <w:pPr>
        <w:rPr>
          <w:color w:val="000000"/>
        </w:rPr>
      </w:pPr>
      <w:r>
        <w:rPr>
          <w:color w:val="000000"/>
        </w:rPr>
        <w:t xml:space="preserve">3) </w:t>
      </w:r>
      <w:r w:rsidR="007523A2" w:rsidRPr="007523A2">
        <w:rPr>
          <w:color w:val="000000"/>
        </w:rPr>
        <w:t xml:space="preserve">Morris, Charles E., and Stephen H. Browne. </w:t>
      </w:r>
      <w:proofErr w:type="gramStart"/>
      <w:r w:rsidR="007523A2" w:rsidRPr="007523A2">
        <w:rPr>
          <w:color w:val="000000"/>
        </w:rPr>
        <w:t>Readings on the Rhetoric of Social Protest.</w:t>
      </w:r>
      <w:proofErr w:type="gramEnd"/>
      <w:r w:rsidR="007523A2" w:rsidRPr="007523A2">
        <w:rPr>
          <w:color w:val="000000"/>
        </w:rPr>
        <w:t xml:space="preserve"> State</w:t>
      </w:r>
      <w:r w:rsidR="007523A2" w:rsidRPr="007523A2">
        <w:rPr>
          <w:color w:val="000000"/>
        </w:rPr>
        <w:tab/>
        <w:t>College, PA: Strata Pub., 2001. Print.</w:t>
      </w:r>
    </w:p>
    <w:p w:rsidR="00EE227B" w:rsidRDefault="00EE227B" w:rsidP="00FF062F">
      <w:pPr>
        <w:rPr>
          <w:color w:val="000000"/>
        </w:rPr>
      </w:pPr>
      <w:r>
        <w:rPr>
          <w:color w:val="000000"/>
        </w:rPr>
        <w:t xml:space="preserve">This is a collection of </w:t>
      </w:r>
      <w:r w:rsidR="008C1EB8">
        <w:rPr>
          <w:color w:val="000000"/>
        </w:rPr>
        <w:t>writings on social protests.</w:t>
      </w:r>
      <w:r w:rsidR="004408B6">
        <w:rPr>
          <w:color w:val="000000"/>
        </w:rPr>
        <w:t xml:space="preserve"> This book largely looks at social movements through the veins of historical contexts, theoretical foundations, and social contexts.</w:t>
      </w:r>
      <w:r w:rsidR="008C1EB8">
        <w:rPr>
          <w:color w:val="000000"/>
        </w:rPr>
        <w:t xml:space="preserve"> I did not use one specific author, rather, I took facts and musings on various aspects of the subject. One such comes from Robert L. Scott and Donald K. Smith. Robert L. Scott is Professor Emeritus at the University of Minnesota, where he remains an active member of the graduate program and the Communication Studies Department. He writes that confrontation, is “perhaps the strongest…the sense of standing in front of as a barrier or a threat,”</w:t>
      </w:r>
      <w:r w:rsidR="004408B6">
        <w:rPr>
          <w:color w:val="000000"/>
        </w:rPr>
        <w:t xml:space="preserve"> when examining the varied meanings of social movements. </w:t>
      </w:r>
      <w:r w:rsidR="00C863A8">
        <w:rPr>
          <w:color w:val="000000"/>
        </w:rPr>
        <w:t xml:space="preserve">In it are also thoughts on contention as a root </w:t>
      </w:r>
      <w:r w:rsidR="00A14479">
        <w:rPr>
          <w:color w:val="000000"/>
        </w:rPr>
        <w:t>of confrontation—a notion which even Marx himself examined. I was able to use this text in understanding the psychology behind social protests (a continuation of an outside and current academic project).</w:t>
      </w:r>
      <w:r w:rsidR="00441331">
        <w:rPr>
          <w:color w:val="000000"/>
        </w:rPr>
        <w:t xml:space="preserve"> </w:t>
      </w:r>
    </w:p>
    <w:p w:rsidR="00A14479" w:rsidRPr="00A14479" w:rsidRDefault="00A14479" w:rsidP="00FF062F">
      <w:pPr>
        <w:rPr>
          <w:color w:val="000000"/>
        </w:rPr>
      </w:pPr>
      <w:bookmarkStart w:id="0" w:name="_GoBack"/>
      <w:bookmarkEnd w:id="0"/>
    </w:p>
    <w:sectPr w:rsidR="00A14479" w:rsidRPr="00A14479" w:rsidSect="00E77362">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6E6" w:rsidRDefault="00DB76E6" w:rsidP="00DC6B28">
      <w:pPr>
        <w:spacing w:after="0" w:line="240" w:lineRule="auto"/>
      </w:pPr>
      <w:r>
        <w:separator/>
      </w:r>
    </w:p>
  </w:endnote>
  <w:endnote w:type="continuationSeparator" w:id="0">
    <w:p w:rsidR="00DB76E6" w:rsidRDefault="00DB76E6" w:rsidP="00DC6B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6E6" w:rsidRDefault="00DB76E6" w:rsidP="00DC6B28">
      <w:pPr>
        <w:spacing w:after="0" w:line="240" w:lineRule="auto"/>
      </w:pPr>
      <w:r>
        <w:separator/>
      </w:r>
    </w:p>
  </w:footnote>
  <w:footnote w:type="continuationSeparator" w:id="0">
    <w:p w:rsidR="00DB76E6" w:rsidRDefault="00DB76E6" w:rsidP="00DC6B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362" w:rsidRDefault="00E77362" w:rsidP="00E77362">
    <w:pPr>
      <w:pStyle w:val="Header"/>
      <w:spacing w:line="480" w:lineRule="auto"/>
    </w:pPr>
    <w:r>
      <w:t>Joelle Woodson</w:t>
    </w:r>
  </w:p>
  <w:p w:rsidR="00E77362" w:rsidRDefault="00E77362" w:rsidP="00E77362">
    <w:pPr>
      <w:pStyle w:val="Header"/>
      <w:spacing w:line="480" w:lineRule="auto"/>
    </w:pPr>
    <w:r>
      <w:t>Matrix Post 2</w:t>
    </w:r>
  </w:p>
  <w:p w:rsidR="00E77362" w:rsidRDefault="00E77362" w:rsidP="00E77362">
    <w:pPr>
      <w:pStyle w:val="Header"/>
      <w:spacing w:line="480" w:lineRule="auto"/>
    </w:pPr>
    <w:r>
      <w:t>10/28/2014</w:t>
    </w:r>
  </w:p>
  <w:p w:rsidR="00E77362" w:rsidRDefault="00E77362" w:rsidP="00E77362">
    <w:pPr>
      <w:pStyle w:val="Header"/>
      <w:spacing w:line="480" w:lineRule="auto"/>
    </w:pPr>
    <w:r>
      <w:t>Howard</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F91"/>
    <w:rsid w:val="00031641"/>
    <w:rsid w:val="00056F91"/>
    <w:rsid w:val="000A587A"/>
    <w:rsid w:val="00117DEB"/>
    <w:rsid w:val="001232EA"/>
    <w:rsid w:val="001F0063"/>
    <w:rsid w:val="002E29ED"/>
    <w:rsid w:val="00307417"/>
    <w:rsid w:val="0038766E"/>
    <w:rsid w:val="004408B6"/>
    <w:rsid w:val="00441331"/>
    <w:rsid w:val="004459CE"/>
    <w:rsid w:val="005B30B4"/>
    <w:rsid w:val="005B7AC6"/>
    <w:rsid w:val="005D79B2"/>
    <w:rsid w:val="00661B76"/>
    <w:rsid w:val="00676C20"/>
    <w:rsid w:val="006D1E37"/>
    <w:rsid w:val="00717FCC"/>
    <w:rsid w:val="00720C51"/>
    <w:rsid w:val="007523A2"/>
    <w:rsid w:val="007D4797"/>
    <w:rsid w:val="00841442"/>
    <w:rsid w:val="0084529E"/>
    <w:rsid w:val="008568D6"/>
    <w:rsid w:val="00871C1F"/>
    <w:rsid w:val="008C1EB8"/>
    <w:rsid w:val="009E482D"/>
    <w:rsid w:val="00A14479"/>
    <w:rsid w:val="00A17DD3"/>
    <w:rsid w:val="00A26F1E"/>
    <w:rsid w:val="00AA10AB"/>
    <w:rsid w:val="00B358F5"/>
    <w:rsid w:val="00C863A8"/>
    <w:rsid w:val="00CB04BC"/>
    <w:rsid w:val="00DB76E6"/>
    <w:rsid w:val="00DC3A12"/>
    <w:rsid w:val="00DC6B28"/>
    <w:rsid w:val="00E17C6F"/>
    <w:rsid w:val="00E77362"/>
    <w:rsid w:val="00EE227B"/>
    <w:rsid w:val="00F02B48"/>
    <w:rsid w:val="00F63BC2"/>
    <w:rsid w:val="00F726AF"/>
    <w:rsid w:val="00FB1626"/>
    <w:rsid w:val="00FF06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C6B28"/>
  </w:style>
  <w:style w:type="paragraph" w:styleId="Header">
    <w:name w:val="header"/>
    <w:basedOn w:val="Normal"/>
    <w:link w:val="HeaderChar"/>
    <w:uiPriority w:val="99"/>
    <w:unhideWhenUsed/>
    <w:rsid w:val="00DC6B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6B28"/>
  </w:style>
  <w:style w:type="paragraph" w:styleId="Footer">
    <w:name w:val="footer"/>
    <w:basedOn w:val="Normal"/>
    <w:link w:val="FooterChar"/>
    <w:uiPriority w:val="99"/>
    <w:unhideWhenUsed/>
    <w:rsid w:val="00DC6B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6B2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C6B28"/>
  </w:style>
  <w:style w:type="paragraph" w:styleId="Header">
    <w:name w:val="header"/>
    <w:basedOn w:val="Normal"/>
    <w:link w:val="HeaderChar"/>
    <w:uiPriority w:val="99"/>
    <w:unhideWhenUsed/>
    <w:rsid w:val="00DC6B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6B28"/>
  </w:style>
  <w:style w:type="paragraph" w:styleId="Footer">
    <w:name w:val="footer"/>
    <w:basedOn w:val="Normal"/>
    <w:link w:val="FooterChar"/>
    <w:uiPriority w:val="99"/>
    <w:unhideWhenUsed/>
    <w:rsid w:val="00DC6B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6B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65D95-45DD-439B-802D-47D5B5386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4</Pages>
  <Words>1158</Words>
  <Characters>6605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4</cp:revision>
  <dcterms:created xsi:type="dcterms:W3CDTF">2014-10-28T07:04:00Z</dcterms:created>
  <dcterms:modified xsi:type="dcterms:W3CDTF">2014-10-29T07:14:00Z</dcterms:modified>
</cp:coreProperties>
</file>